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76" w:type="dxa"/>
        <w:tblLook w:val="0020"/>
      </w:tblPr>
      <w:tblGrid>
        <w:gridCol w:w="5270"/>
        <w:gridCol w:w="5362"/>
      </w:tblGrid>
      <w:tr w:rsidR="00EE58D4" w:rsidTr="006B1870">
        <w:trPr>
          <w:trHeight w:val="938"/>
        </w:trPr>
        <w:tc>
          <w:tcPr>
            <w:tcW w:w="5270" w:type="dxa"/>
          </w:tcPr>
          <w:p w:rsidR="00EE58D4" w:rsidRDefault="00EE58D4" w:rsidP="006B1870">
            <w:r>
              <w:rPr>
                <w:noProof/>
                <w:lang w:val="en-US"/>
              </w:rPr>
              <w:t xml:space="preserve">                                           </w:t>
            </w:r>
          </w:p>
          <w:p w:rsidR="00EE58D4" w:rsidRDefault="00EE58D4" w:rsidP="006B1870">
            <w:pPr>
              <w:ind w:left="34"/>
              <w:jc w:val="center"/>
            </w:pPr>
            <w:r w:rsidRPr="003117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1.5pt;height:31.5pt;visibility:visible">
                  <v:imagedata r:id="rId7" o:title=""/>
                </v:shape>
              </w:pict>
            </w:r>
          </w:p>
        </w:tc>
        <w:tc>
          <w:tcPr>
            <w:tcW w:w="5362" w:type="dxa"/>
          </w:tcPr>
          <w:p w:rsidR="00EE58D4" w:rsidRDefault="00EE58D4" w:rsidP="006B1870">
            <w:pPr>
              <w:pStyle w:val="msonormalcxsp"/>
              <w:spacing w:before="0" w:beforeAutospacing="0" w:after="0" w:afterAutospacing="0"/>
              <w:ind w:left="175"/>
              <w:contextualSpacing/>
              <w:rPr>
                <w:rFonts w:ascii="Calibri" w:hAnsi="Calibri"/>
                <w:sz w:val="20"/>
                <w:szCs w:val="20"/>
              </w:rPr>
            </w:pPr>
          </w:p>
        </w:tc>
      </w:tr>
      <w:tr w:rsidR="00EE58D4" w:rsidTr="006B1870">
        <w:trPr>
          <w:trHeight w:val="658"/>
        </w:trPr>
        <w:tc>
          <w:tcPr>
            <w:tcW w:w="5270" w:type="dxa"/>
          </w:tcPr>
          <w:p w:rsidR="00EE58D4" w:rsidRPr="00E73C65" w:rsidRDefault="00EE58D4" w:rsidP="006B1870">
            <w:pPr>
              <w:ind w:left="34"/>
              <w:jc w:val="center"/>
              <w:rPr>
                <w:sz w:val="22"/>
                <w:szCs w:val="22"/>
              </w:rPr>
            </w:pPr>
            <w:r w:rsidRPr="00E73C65">
              <w:rPr>
                <w:sz w:val="22"/>
                <w:szCs w:val="22"/>
              </w:rPr>
              <w:t>ΕΛΛΗΝΙΚΗ ΔΗΜΟΚΡΑΤΙΑ</w:t>
            </w:r>
          </w:p>
          <w:p w:rsidR="00EE58D4" w:rsidRPr="00E73C65" w:rsidRDefault="00EE58D4" w:rsidP="006B1870">
            <w:pPr>
              <w:ind w:left="34"/>
              <w:jc w:val="center"/>
              <w:rPr>
                <w:sz w:val="22"/>
                <w:szCs w:val="22"/>
              </w:rPr>
            </w:pPr>
            <w:r w:rsidRPr="00E73C65">
              <w:rPr>
                <w:sz w:val="22"/>
                <w:szCs w:val="22"/>
              </w:rPr>
              <w:t>ΥΠΟΥΡΓΕΙΟ  ΠΑΙΔΕΙΑΣ, ΕΡΕΥΝΑΣ  ΚΑΙ ΘΡΗΣΚΕΥΜΑΤΩΝ</w:t>
            </w:r>
          </w:p>
          <w:p w:rsidR="00EE58D4" w:rsidRPr="00911855" w:rsidRDefault="00EE58D4" w:rsidP="006B1870">
            <w:pPr>
              <w:ind w:left="34"/>
              <w:jc w:val="center"/>
            </w:pPr>
            <w:r w:rsidRPr="00911855">
              <w:t>-----</w:t>
            </w:r>
            <w:r>
              <w:t xml:space="preserve">                                                    </w:t>
            </w:r>
          </w:p>
        </w:tc>
        <w:tc>
          <w:tcPr>
            <w:tcW w:w="5362" w:type="dxa"/>
          </w:tcPr>
          <w:p w:rsidR="00EE58D4" w:rsidRDefault="00EE58D4" w:rsidP="006B1870">
            <w:pPr>
              <w:pStyle w:val="msonormalcxsp"/>
              <w:spacing w:before="0" w:beforeAutospacing="0" w:after="0" w:afterAutospacing="0"/>
              <w:contextualSpacing/>
              <w:rPr>
                <w:rFonts w:ascii="Calibri" w:hAnsi="Calibri"/>
                <w:sz w:val="20"/>
                <w:szCs w:val="20"/>
              </w:rPr>
            </w:pPr>
          </w:p>
        </w:tc>
      </w:tr>
      <w:tr w:rsidR="00EE58D4" w:rsidTr="006B1870">
        <w:trPr>
          <w:trHeight w:val="1028"/>
        </w:trPr>
        <w:tc>
          <w:tcPr>
            <w:tcW w:w="5270" w:type="dxa"/>
          </w:tcPr>
          <w:p w:rsidR="00EE58D4" w:rsidRPr="00A1280E" w:rsidRDefault="00EE58D4" w:rsidP="006B1870">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ΠΕΡΙΦΕΡΕΙΑΚΗ ΔΙΕΥΘΥΝΣΗ ΠΡΩΤΟΒΑΘΜΙΑΣ &amp; ΔΕΥΤΕΡΟΒΑΘΜΙΑΣ ΕΚΠΑΙΔΕΥΣΗΣ ΗΠΕΙΡΟΥ</w:t>
            </w:r>
          </w:p>
          <w:p w:rsidR="00EE58D4" w:rsidRDefault="00EE58D4" w:rsidP="006B1870">
            <w:pPr>
              <w:pStyle w:val="msonormalcxsp"/>
              <w:spacing w:before="0" w:beforeAutospacing="0" w:after="0" w:afterAutospacing="0"/>
              <w:ind w:left="34"/>
              <w:contextualSpacing/>
              <w:jc w:val="center"/>
              <w:rPr>
                <w:rFonts w:ascii="Calibri" w:hAnsi="Calibri"/>
                <w:sz w:val="20"/>
                <w:szCs w:val="20"/>
              </w:rPr>
            </w:pPr>
            <w:r w:rsidRPr="008E24B3">
              <w:rPr>
                <w:rFonts w:ascii="Calibri" w:hAnsi="Calibri"/>
                <w:sz w:val="20"/>
                <w:szCs w:val="20"/>
              </w:rPr>
              <w:t xml:space="preserve"> </w:t>
            </w:r>
            <w:r>
              <w:rPr>
                <w:rFonts w:ascii="Calibri" w:hAnsi="Calibri"/>
                <w:sz w:val="20"/>
                <w:szCs w:val="20"/>
              </w:rPr>
              <w:t>------</w:t>
            </w:r>
          </w:p>
          <w:p w:rsidR="00EE58D4" w:rsidRDefault="00EE58D4" w:rsidP="006B1870">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Κ.Π.Ε. ΠΡΑΜΑΝΤΩΝ</w:t>
            </w:r>
          </w:p>
          <w:p w:rsidR="00EE58D4" w:rsidRPr="008E24B3" w:rsidRDefault="00EE58D4" w:rsidP="006B1870">
            <w:pPr>
              <w:pStyle w:val="msonormalcxsp"/>
              <w:spacing w:before="0" w:beforeAutospacing="0" w:after="0" w:afterAutospacing="0"/>
              <w:ind w:left="34"/>
              <w:contextualSpacing/>
              <w:jc w:val="center"/>
              <w:rPr>
                <w:rFonts w:ascii="Calibri" w:hAnsi="Calibri"/>
                <w:sz w:val="20"/>
                <w:szCs w:val="20"/>
              </w:rPr>
            </w:pPr>
          </w:p>
        </w:tc>
        <w:tc>
          <w:tcPr>
            <w:tcW w:w="5362" w:type="dxa"/>
          </w:tcPr>
          <w:p w:rsidR="00EE58D4" w:rsidRPr="00CA4BB1" w:rsidRDefault="00EE58D4" w:rsidP="00CA4BB1">
            <w:pPr>
              <w:ind w:left="-284"/>
              <w:rPr>
                <w:rFonts w:cs="Arial"/>
                <w:b/>
                <w:sz w:val="20"/>
                <w:szCs w:val="20"/>
                <w:lang w:val="en-US"/>
              </w:rPr>
            </w:pPr>
            <w:r w:rsidRPr="00212649">
              <w:rPr>
                <w:rFonts w:cs="Arial"/>
                <w:sz w:val="20"/>
                <w:szCs w:val="20"/>
              </w:rPr>
              <w:t xml:space="preserve">      </w:t>
            </w:r>
            <w:r w:rsidRPr="00370DB4">
              <w:rPr>
                <w:rFonts w:cs="Arial"/>
                <w:sz w:val="20"/>
                <w:szCs w:val="20"/>
              </w:rPr>
              <w:t xml:space="preserve">  </w:t>
            </w:r>
            <w:r w:rsidRPr="00CA4BB1">
              <w:rPr>
                <w:rFonts w:cs="Arial"/>
                <w:b/>
                <w:sz w:val="20"/>
                <w:szCs w:val="20"/>
              </w:rPr>
              <w:t>Πράμαντα, 10 Νοεμβρίου 201</w:t>
            </w:r>
            <w:r w:rsidRPr="00CA4BB1">
              <w:rPr>
                <w:rFonts w:cs="Arial"/>
                <w:b/>
                <w:sz w:val="20"/>
                <w:szCs w:val="20"/>
                <w:lang w:val="en-US"/>
              </w:rPr>
              <w:t>6</w:t>
            </w:r>
          </w:p>
          <w:p w:rsidR="00EE58D4" w:rsidRPr="00CA4BB1" w:rsidRDefault="00EE58D4" w:rsidP="00CA4BB1">
            <w:pPr>
              <w:rPr>
                <w:rFonts w:cs="Arial"/>
                <w:b/>
                <w:sz w:val="20"/>
                <w:szCs w:val="20"/>
                <w:lang w:val="en-US"/>
              </w:rPr>
            </w:pPr>
            <w:r w:rsidRPr="00CA4BB1">
              <w:rPr>
                <w:rFonts w:cs="Arial"/>
                <w:b/>
                <w:sz w:val="20"/>
                <w:szCs w:val="20"/>
              </w:rPr>
              <w:t xml:space="preserve">  Αριθ. Πρωτ. </w:t>
            </w:r>
            <w:r w:rsidRPr="00CA4BB1">
              <w:rPr>
                <w:rFonts w:cs="Arial"/>
                <w:b/>
                <w:sz w:val="20"/>
                <w:szCs w:val="20"/>
                <w:lang w:val="en-US"/>
              </w:rPr>
              <w:t>151</w:t>
            </w:r>
          </w:p>
          <w:p w:rsidR="00EE58D4" w:rsidRDefault="00EE58D4" w:rsidP="006B1870">
            <w:pPr>
              <w:ind w:left="-284"/>
              <w:rPr>
                <w:rFonts w:cs="Arial"/>
                <w:sz w:val="20"/>
                <w:szCs w:val="20"/>
              </w:rPr>
            </w:pPr>
          </w:p>
          <w:p w:rsidR="00EE58D4" w:rsidRPr="00CA4BB1" w:rsidRDefault="00EE58D4" w:rsidP="00CA4BB1">
            <w:pPr>
              <w:ind w:left="-284"/>
              <w:rPr>
                <w:rFonts w:cs="Arial"/>
                <w:b/>
                <w:sz w:val="20"/>
                <w:szCs w:val="20"/>
                <w:lang w:val="en-US"/>
              </w:rPr>
            </w:pPr>
            <w:r>
              <w:rPr>
                <w:rFonts w:cs="Arial"/>
                <w:sz w:val="20"/>
                <w:szCs w:val="20"/>
              </w:rPr>
              <w:t xml:space="preserve">Μ    </w:t>
            </w:r>
          </w:p>
          <w:p w:rsidR="00EE58D4" w:rsidRDefault="00EE58D4" w:rsidP="006B1870">
            <w:pPr>
              <w:rPr>
                <w:rFonts w:cs="Arial"/>
                <w:sz w:val="20"/>
                <w:szCs w:val="20"/>
              </w:rPr>
            </w:pPr>
          </w:p>
          <w:p w:rsidR="00EE58D4" w:rsidRPr="00370DB4" w:rsidRDefault="00EE58D4" w:rsidP="006B1870">
            <w:pPr>
              <w:ind w:left="-284"/>
              <w:rPr>
                <w:sz w:val="20"/>
                <w:szCs w:val="20"/>
              </w:rPr>
            </w:pPr>
          </w:p>
        </w:tc>
      </w:tr>
      <w:tr w:rsidR="00EE58D4" w:rsidTr="006B1870">
        <w:trPr>
          <w:trHeight w:val="2320"/>
        </w:trPr>
        <w:tc>
          <w:tcPr>
            <w:tcW w:w="5270" w:type="dxa"/>
          </w:tcPr>
          <w:p w:rsidR="00EE58D4" w:rsidRPr="001600CA" w:rsidRDefault="00EE58D4" w:rsidP="006B1870">
            <w:pPr>
              <w:pStyle w:val="msonormalcxsp"/>
              <w:spacing w:before="0" w:beforeAutospacing="0" w:after="0" w:afterAutospacing="0"/>
              <w:contextualSpacing/>
              <w:jc w:val="both"/>
              <w:rPr>
                <w:rFonts w:ascii="Calibri" w:hAnsi="Calibri"/>
                <w:sz w:val="20"/>
                <w:szCs w:val="20"/>
              </w:rPr>
            </w:pPr>
            <w:r w:rsidRPr="008E24B3">
              <w:rPr>
                <w:rFonts w:ascii="Calibri" w:hAnsi="Calibri"/>
                <w:sz w:val="20"/>
                <w:szCs w:val="20"/>
              </w:rPr>
              <w:t>Ταχ. Δ/νση</w:t>
            </w:r>
            <w:r w:rsidRPr="008E24B3">
              <w:rPr>
                <w:rFonts w:ascii="Calibri" w:hAnsi="Calibri"/>
                <w:sz w:val="20"/>
                <w:szCs w:val="20"/>
              </w:rPr>
              <w:tab/>
            </w:r>
            <w:r w:rsidRPr="001600CA">
              <w:rPr>
                <w:rFonts w:ascii="Calibri" w:hAnsi="Calibri"/>
                <w:sz w:val="20"/>
                <w:szCs w:val="20"/>
              </w:rPr>
              <w:t xml:space="preserve">: </w:t>
            </w:r>
            <w:r>
              <w:rPr>
                <w:rFonts w:ascii="Calibri" w:hAnsi="Calibri"/>
                <w:sz w:val="20"/>
                <w:szCs w:val="20"/>
              </w:rPr>
              <w:t xml:space="preserve">Κ.Π.Ε. Πραμάντων </w:t>
            </w:r>
          </w:p>
          <w:p w:rsidR="00EE58D4" w:rsidRPr="001600CA" w:rsidRDefault="00EE58D4" w:rsidP="006B1870">
            <w:pPr>
              <w:pStyle w:val="msonormalcxsp"/>
              <w:spacing w:before="0" w:beforeAutospacing="0" w:after="0" w:afterAutospacing="0"/>
              <w:ind w:left="34"/>
              <w:contextualSpacing/>
              <w:jc w:val="both"/>
              <w:rPr>
                <w:rFonts w:ascii="Calibri" w:hAnsi="Calibri"/>
                <w:sz w:val="20"/>
                <w:szCs w:val="20"/>
              </w:rPr>
            </w:pPr>
            <w:r w:rsidRPr="001600CA">
              <w:rPr>
                <w:rFonts w:ascii="Calibri" w:hAnsi="Calibri"/>
                <w:sz w:val="20"/>
                <w:szCs w:val="20"/>
              </w:rPr>
              <w:t>Τ.Κ. – Πόλη</w:t>
            </w:r>
            <w:r w:rsidRPr="001600CA">
              <w:rPr>
                <w:rFonts w:ascii="Calibri" w:hAnsi="Calibri"/>
                <w:sz w:val="20"/>
                <w:szCs w:val="20"/>
              </w:rPr>
              <w:tab/>
              <w:t xml:space="preserve">: </w:t>
            </w:r>
            <w:r>
              <w:rPr>
                <w:rFonts w:ascii="Calibri" w:hAnsi="Calibri"/>
                <w:sz w:val="20"/>
                <w:szCs w:val="20"/>
              </w:rPr>
              <w:t>44001</w:t>
            </w:r>
            <w:r w:rsidRPr="001600CA">
              <w:rPr>
                <w:rFonts w:ascii="Calibri" w:hAnsi="Calibri"/>
                <w:sz w:val="20"/>
                <w:szCs w:val="20"/>
              </w:rPr>
              <w:t xml:space="preserve"> – </w:t>
            </w:r>
            <w:r>
              <w:rPr>
                <w:rFonts w:ascii="Calibri" w:hAnsi="Calibri"/>
                <w:sz w:val="20"/>
                <w:szCs w:val="20"/>
              </w:rPr>
              <w:t>Πράμαντα</w:t>
            </w:r>
          </w:p>
          <w:p w:rsidR="00EE58D4" w:rsidRPr="00E73C65" w:rsidRDefault="00EE58D4" w:rsidP="006B1870">
            <w:pPr>
              <w:pStyle w:val="msonormalcxsp"/>
              <w:spacing w:before="0" w:beforeAutospacing="0" w:after="0" w:afterAutospacing="0"/>
              <w:ind w:left="34"/>
              <w:contextualSpacing/>
              <w:jc w:val="both"/>
              <w:rPr>
                <w:rFonts w:ascii="Calibri" w:hAnsi="Calibri"/>
                <w:sz w:val="20"/>
                <w:szCs w:val="20"/>
              </w:rPr>
            </w:pPr>
            <w:r w:rsidRPr="001600CA">
              <w:rPr>
                <w:rFonts w:ascii="Calibri" w:hAnsi="Calibri"/>
                <w:sz w:val="20"/>
                <w:szCs w:val="20"/>
              </w:rPr>
              <w:t>Ιστοσελίδα</w:t>
            </w:r>
            <w:r w:rsidRPr="00E73C65">
              <w:rPr>
                <w:rFonts w:ascii="Calibri" w:hAnsi="Calibri"/>
                <w:sz w:val="20"/>
                <w:szCs w:val="20"/>
              </w:rPr>
              <w:tab/>
              <w:t>:</w:t>
            </w:r>
            <w:hyperlink r:id="rId8" w:history="1">
              <w:r w:rsidRPr="001600CA">
                <w:rPr>
                  <w:rStyle w:val="Hyperlink"/>
                  <w:rFonts w:ascii="Calibri" w:hAnsi="Calibri"/>
                  <w:sz w:val="20"/>
                  <w:szCs w:val="20"/>
                  <w:lang w:val="en-US"/>
                </w:rPr>
                <w:t>http</w:t>
              </w:r>
              <w:r w:rsidRPr="00E73C65">
                <w:rPr>
                  <w:rStyle w:val="Hyperlink"/>
                  <w:rFonts w:ascii="Calibri" w:hAnsi="Calibri"/>
                  <w:sz w:val="20"/>
                  <w:szCs w:val="20"/>
                </w:rPr>
                <w:t>://</w:t>
              </w:r>
              <w:r>
                <w:rPr>
                  <w:rStyle w:val="Hyperlink"/>
                  <w:rFonts w:ascii="Calibri" w:hAnsi="Calibri"/>
                  <w:sz w:val="20"/>
                  <w:szCs w:val="20"/>
                  <w:lang w:val="en-US"/>
                </w:rPr>
                <w:t>www</w:t>
              </w:r>
              <w:r w:rsidRPr="00CA4BB1">
                <w:rPr>
                  <w:rStyle w:val="Hyperlink"/>
                  <w:rFonts w:ascii="Calibri" w:hAnsi="Calibri"/>
                  <w:sz w:val="20"/>
                  <w:szCs w:val="20"/>
                </w:rPr>
                <w:t>.</w:t>
              </w:r>
              <w:r>
                <w:rPr>
                  <w:rStyle w:val="Hyperlink"/>
                  <w:rFonts w:ascii="Calibri" w:hAnsi="Calibri"/>
                  <w:sz w:val="20"/>
                  <w:szCs w:val="20"/>
                  <w:lang w:val="en-US"/>
                </w:rPr>
                <w:t>kpepramanton</w:t>
              </w:r>
              <w:r w:rsidRPr="00CA4BB1">
                <w:rPr>
                  <w:rStyle w:val="Hyperlink"/>
                  <w:rFonts w:ascii="Calibri" w:hAnsi="Calibri"/>
                  <w:sz w:val="20"/>
                  <w:szCs w:val="20"/>
                </w:rPr>
                <w:t>.</w:t>
              </w:r>
              <w:r>
                <w:rPr>
                  <w:rStyle w:val="Hyperlink"/>
                  <w:rFonts w:ascii="Calibri" w:hAnsi="Calibri"/>
                  <w:sz w:val="20"/>
                  <w:szCs w:val="20"/>
                  <w:lang w:val="en-US"/>
                </w:rPr>
                <w:t>edu</w:t>
              </w:r>
              <w:r w:rsidRPr="00CA4BB1">
                <w:rPr>
                  <w:rStyle w:val="Hyperlink"/>
                  <w:rFonts w:ascii="Calibri" w:hAnsi="Calibri"/>
                  <w:sz w:val="20"/>
                  <w:szCs w:val="20"/>
                </w:rPr>
                <w:t>.</w:t>
              </w:r>
              <w:r>
                <w:rPr>
                  <w:rStyle w:val="Hyperlink"/>
                  <w:rFonts w:ascii="Calibri" w:hAnsi="Calibri"/>
                  <w:sz w:val="20"/>
                  <w:szCs w:val="20"/>
                  <w:lang w:val="en-US"/>
                </w:rPr>
                <w:t>gr</w:t>
              </w:r>
            </w:hyperlink>
            <w:r w:rsidRPr="00E73C65">
              <w:rPr>
                <w:rFonts w:ascii="Calibri" w:hAnsi="Calibri"/>
                <w:sz w:val="20"/>
                <w:szCs w:val="20"/>
              </w:rPr>
              <w:t xml:space="preserve"> </w:t>
            </w:r>
          </w:p>
          <w:p w:rsidR="00EE58D4" w:rsidRPr="00A1280E" w:rsidRDefault="00EE58D4" w:rsidP="006B1870">
            <w:pPr>
              <w:pStyle w:val="msonormalcxsp"/>
              <w:spacing w:before="0" w:beforeAutospacing="0" w:after="0" w:afterAutospacing="0"/>
              <w:ind w:left="34"/>
              <w:contextualSpacing/>
              <w:jc w:val="both"/>
              <w:rPr>
                <w:rFonts w:ascii="Calibri" w:hAnsi="Calibri"/>
                <w:sz w:val="20"/>
                <w:szCs w:val="20"/>
              </w:rPr>
            </w:pPr>
            <w:r>
              <w:rPr>
                <w:rFonts w:ascii="Calibri" w:hAnsi="Calibri"/>
                <w:sz w:val="20"/>
                <w:szCs w:val="20"/>
              </w:rPr>
              <w:t>Ηλ.</w:t>
            </w:r>
            <w:r w:rsidRPr="00A1280E">
              <w:rPr>
                <w:rFonts w:ascii="Calibri" w:hAnsi="Calibri"/>
                <w:sz w:val="20"/>
                <w:szCs w:val="20"/>
              </w:rPr>
              <w:t xml:space="preserve"> </w:t>
            </w:r>
            <w:r>
              <w:rPr>
                <w:rFonts w:ascii="Calibri" w:hAnsi="Calibri"/>
                <w:sz w:val="20"/>
                <w:szCs w:val="20"/>
              </w:rPr>
              <w:t xml:space="preserve">Ταχυδρομείο </w:t>
            </w:r>
            <w:r w:rsidRPr="009C6F51">
              <w:rPr>
                <w:rFonts w:ascii="Calibri" w:hAnsi="Calibri"/>
                <w:sz w:val="20"/>
                <w:szCs w:val="20"/>
              </w:rPr>
              <w:t xml:space="preserve">: </w:t>
            </w:r>
            <w:r>
              <w:rPr>
                <w:rFonts w:ascii="Calibri" w:hAnsi="Calibri"/>
                <w:sz w:val="20"/>
                <w:szCs w:val="20"/>
                <w:lang w:val="en-US"/>
              </w:rPr>
              <w:t>kpepram</w:t>
            </w:r>
            <w:r w:rsidRPr="00A1280E">
              <w:rPr>
                <w:rFonts w:ascii="Calibri" w:hAnsi="Calibri"/>
                <w:sz w:val="20"/>
                <w:szCs w:val="20"/>
              </w:rPr>
              <w:t>@</w:t>
            </w:r>
            <w:r>
              <w:rPr>
                <w:rFonts w:ascii="Calibri" w:hAnsi="Calibri"/>
                <w:sz w:val="20"/>
                <w:szCs w:val="20"/>
                <w:lang w:val="en-US"/>
              </w:rPr>
              <w:t>otenet</w:t>
            </w:r>
            <w:r w:rsidRPr="00A1280E">
              <w:rPr>
                <w:rFonts w:ascii="Calibri" w:hAnsi="Calibri"/>
                <w:sz w:val="20"/>
                <w:szCs w:val="20"/>
              </w:rPr>
              <w:t>.</w:t>
            </w:r>
            <w:r>
              <w:rPr>
                <w:rFonts w:ascii="Calibri" w:hAnsi="Calibri"/>
                <w:sz w:val="20"/>
                <w:szCs w:val="20"/>
                <w:lang w:val="en-US"/>
              </w:rPr>
              <w:t>gr</w:t>
            </w:r>
          </w:p>
          <w:p w:rsidR="00EE58D4" w:rsidRPr="00A1280E" w:rsidRDefault="00EE58D4" w:rsidP="006B1870">
            <w:pPr>
              <w:pStyle w:val="msonormalcxsp"/>
              <w:spacing w:before="0" w:beforeAutospacing="0" w:after="0" w:afterAutospacing="0"/>
              <w:ind w:left="34"/>
              <w:contextualSpacing/>
              <w:jc w:val="both"/>
              <w:rPr>
                <w:rFonts w:ascii="Calibri" w:hAnsi="Calibri"/>
                <w:sz w:val="20"/>
                <w:szCs w:val="20"/>
              </w:rPr>
            </w:pPr>
            <w:r w:rsidRPr="001600CA">
              <w:rPr>
                <w:rFonts w:ascii="Calibri" w:hAnsi="Calibri"/>
                <w:sz w:val="20"/>
                <w:szCs w:val="20"/>
              </w:rPr>
              <w:t xml:space="preserve">Πληροφορίες       : </w:t>
            </w:r>
            <w:r>
              <w:rPr>
                <w:rFonts w:ascii="Calibri" w:hAnsi="Calibri"/>
                <w:sz w:val="20"/>
                <w:szCs w:val="20"/>
              </w:rPr>
              <w:t>Θωμάς Λώλης</w:t>
            </w:r>
          </w:p>
          <w:p w:rsidR="00EE58D4" w:rsidRPr="00D70624" w:rsidRDefault="00EE58D4" w:rsidP="006B1870">
            <w:pPr>
              <w:pStyle w:val="msonormalcxsp"/>
              <w:spacing w:before="0" w:beforeAutospacing="0" w:after="0" w:afterAutospacing="0"/>
              <w:ind w:left="34"/>
              <w:contextualSpacing/>
              <w:jc w:val="both"/>
              <w:rPr>
                <w:rFonts w:ascii="Calibri" w:hAnsi="Calibri"/>
                <w:sz w:val="20"/>
                <w:szCs w:val="20"/>
              </w:rPr>
            </w:pPr>
            <w:r>
              <w:rPr>
                <w:rFonts w:ascii="Calibri" w:hAnsi="Calibri"/>
                <w:sz w:val="20"/>
                <w:szCs w:val="20"/>
              </w:rPr>
              <w:t xml:space="preserve"> </w:t>
            </w:r>
            <w:r w:rsidRPr="001600CA">
              <w:rPr>
                <w:rFonts w:ascii="Calibri" w:hAnsi="Calibri"/>
                <w:sz w:val="20"/>
                <w:szCs w:val="20"/>
              </w:rPr>
              <w:t>Τηλέφωνο</w:t>
            </w:r>
            <w:r w:rsidRPr="001600CA">
              <w:rPr>
                <w:rFonts w:ascii="Calibri" w:hAnsi="Calibri"/>
                <w:sz w:val="20"/>
                <w:szCs w:val="20"/>
              </w:rPr>
              <w:tab/>
              <w:t>:</w:t>
            </w:r>
            <w:r>
              <w:rPr>
                <w:rFonts w:ascii="Calibri" w:hAnsi="Calibri"/>
                <w:sz w:val="20"/>
                <w:szCs w:val="20"/>
              </w:rPr>
              <w:t>2659061670</w:t>
            </w:r>
          </w:p>
          <w:p w:rsidR="00EE58D4" w:rsidRDefault="00EE58D4" w:rsidP="006B1870">
            <w:pPr>
              <w:pStyle w:val="msonormalcxsp"/>
              <w:tabs>
                <w:tab w:val="left" w:pos="1635"/>
              </w:tabs>
              <w:spacing w:before="0" w:beforeAutospacing="0" w:after="0" w:afterAutospacing="0"/>
              <w:ind w:left="34"/>
              <w:contextualSpacing/>
              <w:jc w:val="both"/>
              <w:rPr>
                <w:rFonts w:ascii="Calibri" w:hAnsi="Calibri"/>
                <w:sz w:val="22"/>
                <w:szCs w:val="22"/>
              </w:rPr>
            </w:pPr>
            <w:r>
              <w:rPr>
                <w:rFonts w:ascii="Calibri" w:hAnsi="Calibri"/>
                <w:sz w:val="20"/>
                <w:szCs w:val="20"/>
              </w:rPr>
              <w:t xml:space="preserve"> Φαξ                       </w:t>
            </w:r>
            <w:r w:rsidRPr="001600CA">
              <w:rPr>
                <w:rFonts w:ascii="Calibri" w:hAnsi="Calibri"/>
                <w:sz w:val="20"/>
                <w:szCs w:val="20"/>
              </w:rPr>
              <w:t>:</w:t>
            </w:r>
            <w:r>
              <w:rPr>
                <w:rFonts w:ascii="Calibri" w:hAnsi="Calibri"/>
                <w:sz w:val="20"/>
                <w:szCs w:val="20"/>
              </w:rPr>
              <w:t>2659061670</w:t>
            </w:r>
            <w:r w:rsidRPr="001600CA">
              <w:rPr>
                <w:rFonts w:ascii="Calibri" w:hAnsi="Calibri"/>
                <w:sz w:val="20"/>
                <w:szCs w:val="20"/>
              </w:rPr>
              <w:t xml:space="preserve"> </w:t>
            </w:r>
          </w:p>
          <w:p w:rsidR="00EE58D4" w:rsidRPr="00B86103" w:rsidRDefault="00EE58D4" w:rsidP="006B1870">
            <w:pPr>
              <w:pStyle w:val="msonormalcxsp"/>
              <w:spacing w:before="0" w:beforeAutospacing="0" w:after="0" w:afterAutospacing="0"/>
              <w:ind w:left="34"/>
              <w:contextualSpacing/>
              <w:jc w:val="both"/>
            </w:pPr>
          </w:p>
        </w:tc>
        <w:tc>
          <w:tcPr>
            <w:tcW w:w="5362" w:type="dxa"/>
          </w:tcPr>
          <w:p w:rsidR="00EE58D4" w:rsidRDefault="00EE58D4" w:rsidP="006B1870">
            <w:pPr>
              <w:pStyle w:val="msonormalcxsp"/>
              <w:spacing w:before="0" w:beforeAutospacing="0" w:after="0" w:afterAutospacing="0"/>
              <w:rPr>
                <w:rFonts w:ascii="Calibri" w:hAnsi="Calibri"/>
                <w:b/>
                <w:sz w:val="22"/>
                <w:szCs w:val="22"/>
              </w:rPr>
            </w:pPr>
          </w:p>
          <w:p w:rsidR="00EE58D4" w:rsidRDefault="00EE58D4" w:rsidP="006B1870">
            <w:pPr>
              <w:pStyle w:val="msonormalcxsp"/>
              <w:spacing w:before="0" w:beforeAutospacing="0" w:after="0" w:afterAutospacing="0"/>
              <w:rPr>
                <w:rFonts w:ascii="Calibri" w:hAnsi="Calibri"/>
                <w:b/>
                <w:sz w:val="20"/>
                <w:szCs w:val="20"/>
                <w:u w:val="single"/>
              </w:rPr>
            </w:pPr>
            <w:r w:rsidRPr="00836E71">
              <w:rPr>
                <w:rFonts w:ascii="Calibri" w:hAnsi="Calibri"/>
                <w:b/>
                <w:sz w:val="20"/>
                <w:szCs w:val="20"/>
                <w:u w:val="single"/>
              </w:rPr>
              <w:t>ΠΡΟΣ:</w:t>
            </w:r>
            <w:r>
              <w:rPr>
                <w:rFonts w:ascii="Calibri" w:hAnsi="Calibri"/>
                <w:b/>
                <w:sz w:val="20"/>
                <w:szCs w:val="20"/>
                <w:u w:val="single"/>
              </w:rPr>
              <w:t xml:space="preserve"> </w:t>
            </w:r>
          </w:p>
          <w:p w:rsidR="00EE58D4" w:rsidRDefault="00EE58D4" w:rsidP="006B1870">
            <w:pPr>
              <w:rPr>
                <w:b/>
                <w:sz w:val="20"/>
                <w:szCs w:val="20"/>
              </w:rPr>
            </w:pPr>
          </w:p>
          <w:p w:rsidR="00EE58D4" w:rsidRDefault="00EE58D4" w:rsidP="006B1870">
            <w:pPr>
              <w:rPr>
                <w:b/>
                <w:sz w:val="20"/>
                <w:szCs w:val="20"/>
              </w:rPr>
            </w:pPr>
            <w:r>
              <w:rPr>
                <w:b/>
                <w:sz w:val="20"/>
                <w:szCs w:val="20"/>
              </w:rPr>
              <w:t>Περιφερειακές Διευθύνσεις Εκπαίδευσης της χώρας</w:t>
            </w:r>
          </w:p>
          <w:p w:rsidR="00EE58D4" w:rsidRDefault="00EE58D4" w:rsidP="006B1870">
            <w:pPr>
              <w:rPr>
                <w:b/>
                <w:sz w:val="20"/>
                <w:szCs w:val="20"/>
              </w:rPr>
            </w:pPr>
          </w:p>
          <w:p w:rsidR="00EE58D4" w:rsidRDefault="00EE58D4" w:rsidP="006B1870">
            <w:pPr>
              <w:rPr>
                <w:b/>
                <w:sz w:val="20"/>
                <w:szCs w:val="20"/>
              </w:rPr>
            </w:pPr>
            <w:r>
              <w:rPr>
                <w:b/>
                <w:sz w:val="20"/>
                <w:szCs w:val="20"/>
              </w:rPr>
              <w:t>Διευθύνσεις Π.Ε. και Δ.Ε. της χώρας</w:t>
            </w:r>
          </w:p>
          <w:p w:rsidR="00EE58D4" w:rsidRPr="00CA4BB1" w:rsidRDefault="00EE58D4" w:rsidP="006B1870">
            <w:pPr>
              <w:rPr>
                <w:sz w:val="20"/>
                <w:szCs w:val="20"/>
              </w:rPr>
            </w:pPr>
            <w:r w:rsidRPr="00CA4BB1">
              <w:rPr>
                <w:sz w:val="20"/>
                <w:szCs w:val="20"/>
              </w:rPr>
              <w:t>(διά των οικείων Περιφερειακών Διευθύνσεων)</w:t>
            </w:r>
          </w:p>
          <w:p w:rsidR="00EE58D4" w:rsidRPr="00CA4BB1" w:rsidRDefault="00EE58D4" w:rsidP="006B1870">
            <w:pPr>
              <w:rPr>
                <w:b/>
                <w:sz w:val="20"/>
                <w:szCs w:val="20"/>
              </w:rPr>
            </w:pPr>
          </w:p>
          <w:p w:rsidR="00EE58D4" w:rsidRPr="00CA4BB1" w:rsidRDefault="00EE58D4" w:rsidP="006B1870">
            <w:pPr>
              <w:rPr>
                <w:b/>
                <w:sz w:val="20"/>
                <w:szCs w:val="20"/>
              </w:rPr>
            </w:pPr>
            <w:r w:rsidRPr="00CA4BB1">
              <w:rPr>
                <w:b/>
                <w:sz w:val="20"/>
                <w:szCs w:val="20"/>
              </w:rPr>
              <w:t>Σχολικές μονάδες της χώρας</w:t>
            </w:r>
          </w:p>
          <w:p w:rsidR="00EE58D4" w:rsidRDefault="00EE58D4" w:rsidP="006B1870">
            <w:pPr>
              <w:rPr>
                <w:sz w:val="20"/>
                <w:szCs w:val="20"/>
              </w:rPr>
            </w:pPr>
            <w:r>
              <w:rPr>
                <w:sz w:val="20"/>
                <w:szCs w:val="20"/>
              </w:rPr>
              <w:t xml:space="preserve">(διά των Υπευθύνων Σχολικών Δραδτηριοτήτων </w:t>
            </w:r>
          </w:p>
          <w:p w:rsidR="00EE58D4" w:rsidRPr="00836E71" w:rsidRDefault="00EE58D4" w:rsidP="006B1870">
            <w:pPr>
              <w:rPr>
                <w:sz w:val="20"/>
                <w:szCs w:val="20"/>
              </w:rPr>
            </w:pPr>
            <w:r>
              <w:rPr>
                <w:sz w:val="20"/>
                <w:szCs w:val="20"/>
              </w:rPr>
              <w:t>των Π.Ε. και Δ.Ε)</w:t>
            </w:r>
          </w:p>
          <w:p w:rsidR="00EE58D4" w:rsidRPr="00427447" w:rsidRDefault="00EE58D4" w:rsidP="006B1870">
            <w:pPr>
              <w:rPr>
                <w:sz w:val="20"/>
                <w:szCs w:val="20"/>
              </w:rPr>
            </w:pPr>
          </w:p>
        </w:tc>
      </w:tr>
    </w:tbl>
    <w:p w:rsidR="00EE58D4" w:rsidRPr="000F3A65" w:rsidRDefault="00EE58D4" w:rsidP="00F15EE7">
      <w:pPr>
        <w:tabs>
          <w:tab w:val="left" w:pos="1276"/>
          <w:tab w:val="left" w:pos="5387"/>
        </w:tabs>
        <w:jc w:val="both"/>
        <w:rPr>
          <w:rFonts w:ascii="Calibri" w:hAnsi="Calibri" w:cs="Calibri"/>
          <w:b/>
          <w:bCs/>
        </w:rPr>
      </w:pPr>
    </w:p>
    <w:p w:rsidR="00EE58D4" w:rsidRPr="000F3A65" w:rsidRDefault="00EE58D4" w:rsidP="00F15EE7">
      <w:pPr>
        <w:tabs>
          <w:tab w:val="left" w:pos="1276"/>
          <w:tab w:val="left" w:pos="5387"/>
        </w:tabs>
        <w:jc w:val="both"/>
        <w:rPr>
          <w:rFonts w:ascii="Calibri" w:hAnsi="Calibri" w:cs="Calibri"/>
          <w:b/>
          <w:bCs/>
        </w:rPr>
      </w:pPr>
    </w:p>
    <w:p w:rsidR="00EE58D4" w:rsidRDefault="00EE58D4" w:rsidP="005E61D2">
      <w:pPr>
        <w:tabs>
          <w:tab w:val="left" w:pos="1276"/>
          <w:tab w:val="left" w:pos="5387"/>
        </w:tabs>
        <w:spacing w:line="360" w:lineRule="auto"/>
        <w:jc w:val="center"/>
        <w:rPr>
          <w:rFonts w:ascii="Calibri" w:hAnsi="Calibri" w:cs="Calibri"/>
          <w:b/>
          <w:bCs/>
        </w:rPr>
      </w:pPr>
      <w:r w:rsidRPr="000F3A65">
        <w:rPr>
          <w:rFonts w:ascii="Calibri" w:hAnsi="Calibri" w:cs="Calibri"/>
          <w:b/>
          <w:bCs/>
        </w:rPr>
        <w:t>ΘΕΜΑ: «</w:t>
      </w:r>
      <w:r>
        <w:rPr>
          <w:rFonts w:ascii="Calibri" w:hAnsi="Calibri" w:cs="Calibri"/>
          <w:b/>
          <w:bCs/>
        </w:rPr>
        <w:t>Ενημέρωση για την αυτόνομη επαναλειτουργία του ΚΠΕ Πραμάντων"</w:t>
      </w:r>
    </w:p>
    <w:p w:rsidR="00EE58D4" w:rsidRDefault="00EE58D4" w:rsidP="000A7F4D">
      <w:pPr>
        <w:tabs>
          <w:tab w:val="left" w:pos="1276"/>
          <w:tab w:val="left" w:pos="5387"/>
        </w:tabs>
        <w:spacing w:line="360" w:lineRule="auto"/>
        <w:jc w:val="both"/>
      </w:pPr>
      <w:r>
        <w:tab/>
      </w:r>
    </w:p>
    <w:p w:rsidR="00EE58D4" w:rsidRDefault="00EE58D4" w:rsidP="0011647C">
      <w:pPr>
        <w:tabs>
          <w:tab w:val="left" w:pos="567"/>
          <w:tab w:val="left" w:pos="5387"/>
        </w:tabs>
        <w:spacing w:line="360" w:lineRule="auto"/>
        <w:jc w:val="both"/>
      </w:pPr>
      <w:r>
        <w:tab/>
        <w:t xml:space="preserve"> Σας ενημερώνουμε ότι το Κέντρο Περιβαλλοντικής Εκπαίδευσης Πραμάντων με την αριθμ. πρωτ. 209548/Δ2/22-12-2014 Υ.Α. του ΥΠΑΙΘ επαναλειτούργησε αυτόνομα. Από τον Ιούνιο του 2015 έχει στελεχωθεί με την Φ.36/3112/29.05.2015 Απόφαση της ΠΕΔΙΕΚ Ηπείρου, ενώ η ουσιαστική λειτουργία του ξεκίνησε τον Σεπτέμβριο του 2015 με την έναρξη της σχολικής χρονιάς.</w:t>
      </w:r>
    </w:p>
    <w:p w:rsidR="00EE58D4" w:rsidRDefault="00EE58D4" w:rsidP="0011647C">
      <w:pPr>
        <w:tabs>
          <w:tab w:val="left" w:pos="567"/>
          <w:tab w:val="left" w:pos="5387"/>
        </w:tabs>
        <w:spacing w:line="360" w:lineRule="auto"/>
        <w:jc w:val="both"/>
      </w:pPr>
      <w:r>
        <w:tab/>
        <w:t xml:space="preserve"> Είναι περιφερειακού τύπου Κ.Π.Ε. και η έδρα του είναι τα Πράμαντα του Δήμου Βορείων Τζουμέρκων του Ν. Ιωαννίνων. Στεγάζεται σε πτέρυγα του Γυμνασίου – Λυκείου Πραμάντων που παραχωρήθηκαν και διαμορφώθηκαν κατάλληλα για τη λειτουργία του. Διαθέτει όλες τις απαραίτητες υποδομές όπως χώρο υποδοχής, εκθεσιακό χώρο, αίθουσα πολλαπλών χρήσεων, αίθουσα δραστηριοτήτων μαθητικών ομάδων – εργαστήριο, γραφεία, τουαλέτες, αποθηκευτικούς χώρους κ.ά. Σε μικρή απόσταση από το Κέντρο βρίσκεται το σύγχρονο και πλήρως ανακαινισμένο Συνεδριακό Κέντρο του Δήμου το οποίο παραχωρείται για χρήση στο Κ.Π.Ε. μετά από σχετικό αίτημα.</w:t>
      </w:r>
    </w:p>
    <w:p w:rsidR="00EE58D4" w:rsidRDefault="00EE58D4" w:rsidP="0011647C">
      <w:pPr>
        <w:tabs>
          <w:tab w:val="left" w:pos="567"/>
          <w:tab w:val="left" w:pos="5387"/>
        </w:tabs>
        <w:spacing w:line="360" w:lineRule="auto"/>
        <w:jc w:val="both"/>
      </w:pPr>
      <w:r>
        <w:tab/>
        <w:t>Καθώς οι δράσεις του Κέντρου εξακτινώνονται σε όλες σχεδόν τις δημοτικές ενότητες του Δήμου και καθώς το δυσπρόσιτο της περιοχής στο παρελθόν αποτελούσε ανασταλτικό παράγοντα στην επισκεψιμότητά του για μονοήμερα προγράμματα στα Πράμαντα, τα περισσότερα από αυτά υλοποιούνται σε σχετικά κοντινή απόσταση από την πόλη των Ιωαννίνων και τους μεγάλους οδικούς άξονες (Εθνική οδός, Εγνατία Οδός) και πάντα εντός των ορίων του Δήμου Βορείων Τζουμέρκων. Για τις ανάγκες των προγραμμάτων αυτών ο Δήμος έχει παραχωρήσει στο Κ.Π.Ε. χώρους για την υποδοχή των μαθητικών ομάδων. Με τον τρόπο αυτό έχει αυξηθεί σημαντικά η επισκεψιμότητα του Κέντρου – κάτι που ήδη έχει φανεί από τους πρώτους κιόλας μήνες της λειτουργίας του.</w:t>
      </w:r>
    </w:p>
    <w:p w:rsidR="00EE58D4" w:rsidRDefault="00EE58D4" w:rsidP="0011647C">
      <w:pPr>
        <w:tabs>
          <w:tab w:val="left" w:pos="567"/>
          <w:tab w:val="left" w:pos="5387"/>
        </w:tabs>
        <w:spacing w:line="360" w:lineRule="auto"/>
        <w:jc w:val="both"/>
      </w:pPr>
      <w:r>
        <w:tab/>
        <w:t xml:space="preserve">Για περισσότερες πληροφορίες επισκεφτείτε την ιστοσελίδα μας </w:t>
      </w:r>
      <w:r>
        <w:rPr>
          <w:lang w:val="en-US"/>
        </w:rPr>
        <w:t>www</w:t>
      </w:r>
      <w:r w:rsidRPr="0011647C">
        <w:t>.</w:t>
      </w:r>
      <w:r>
        <w:rPr>
          <w:lang w:val="en-US"/>
        </w:rPr>
        <w:t>kpepramanton</w:t>
      </w:r>
      <w:r w:rsidRPr="0011647C">
        <w:t>.</w:t>
      </w:r>
      <w:r>
        <w:rPr>
          <w:lang w:val="en-US"/>
        </w:rPr>
        <w:t>edu</w:t>
      </w:r>
      <w:r w:rsidRPr="0011647C">
        <w:t>.</w:t>
      </w:r>
      <w:r>
        <w:rPr>
          <w:lang w:val="en-US"/>
        </w:rPr>
        <w:t>gr</w:t>
      </w:r>
      <w:r>
        <w:t xml:space="preserve"> ή επικοινωνήστε μαζί μας στο 2659061670 (τηλ. και φαξ) και στα </w:t>
      </w:r>
      <w:r>
        <w:rPr>
          <w:lang w:val="en-US"/>
        </w:rPr>
        <w:t>info</w:t>
      </w:r>
      <w:r w:rsidRPr="0011647C">
        <w:t>@</w:t>
      </w:r>
      <w:r>
        <w:rPr>
          <w:lang w:val="en-US"/>
        </w:rPr>
        <w:t>kpepramanton</w:t>
      </w:r>
      <w:r w:rsidRPr="0011647C">
        <w:t>.</w:t>
      </w:r>
      <w:r>
        <w:rPr>
          <w:lang w:val="en-US"/>
        </w:rPr>
        <w:t>edu</w:t>
      </w:r>
      <w:r w:rsidRPr="0011647C">
        <w:t>.</w:t>
      </w:r>
      <w:r>
        <w:rPr>
          <w:lang w:val="en-US"/>
        </w:rPr>
        <w:t>gr</w:t>
      </w:r>
      <w:r w:rsidRPr="0011647C">
        <w:t xml:space="preserve">, </w:t>
      </w:r>
      <w:r>
        <w:rPr>
          <w:lang w:val="en-US"/>
        </w:rPr>
        <w:t>kpepram</w:t>
      </w:r>
      <w:r w:rsidRPr="0011647C">
        <w:t>@</w:t>
      </w:r>
      <w:r>
        <w:rPr>
          <w:lang w:val="en-US"/>
        </w:rPr>
        <w:t>otenet</w:t>
      </w:r>
      <w:r w:rsidRPr="0011647C">
        <w:t>.</w:t>
      </w:r>
      <w:r>
        <w:rPr>
          <w:lang w:val="en-US"/>
        </w:rPr>
        <w:t>gr</w:t>
      </w:r>
      <w:r>
        <w:t>.</w:t>
      </w:r>
    </w:p>
    <w:p w:rsidR="00EE58D4" w:rsidRDefault="00EE58D4" w:rsidP="0011647C">
      <w:pPr>
        <w:tabs>
          <w:tab w:val="left" w:pos="567"/>
          <w:tab w:val="left" w:pos="5387"/>
        </w:tabs>
        <w:spacing w:line="360" w:lineRule="auto"/>
        <w:jc w:val="both"/>
      </w:pPr>
    </w:p>
    <w:p w:rsidR="00EE58D4" w:rsidRDefault="00EE58D4" w:rsidP="0011647C">
      <w:pPr>
        <w:tabs>
          <w:tab w:val="left" w:pos="567"/>
          <w:tab w:val="left" w:pos="5387"/>
        </w:tabs>
        <w:spacing w:line="360" w:lineRule="auto"/>
        <w:jc w:val="both"/>
      </w:pPr>
    </w:p>
    <w:p w:rsidR="00EE58D4" w:rsidRDefault="00EE58D4" w:rsidP="0011647C">
      <w:pPr>
        <w:tabs>
          <w:tab w:val="left" w:pos="567"/>
          <w:tab w:val="left" w:pos="5387"/>
        </w:tabs>
        <w:spacing w:line="360" w:lineRule="auto"/>
        <w:jc w:val="both"/>
      </w:pPr>
      <w:r>
        <w:tab/>
      </w:r>
      <w:r>
        <w:tab/>
        <w:t>Ο ΥΠΕΥΘΥΝΟΣ ΤΟΥ ΚΠΕ</w:t>
      </w:r>
    </w:p>
    <w:p w:rsidR="00EE58D4" w:rsidRDefault="00EE58D4" w:rsidP="0011647C">
      <w:pPr>
        <w:tabs>
          <w:tab w:val="left" w:pos="567"/>
          <w:tab w:val="left" w:pos="5387"/>
        </w:tabs>
        <w:spacing w:line="360" w:lineRule="auto"/>
        <w:jc w:val="both"/>
      </w:pPr>
    </w:p>
    <w:p w:rsidR="00EE58D4" w:rsidRDefault="00EE58D4" w:rsidP="0011647C">
      <w:pPr>
        <w:tabs>
          <w:tab w:val="left" w:pos="567"/>
          <w:tab w:val="left" w:pos="5387"/>
        </w:tabs>
        <w:spacing w:line="360" w:lineRule="auto"/>
        <w:jc w:val="both"/>
      </w:pPr>
    </w:p>
    <w:p w:rsidR="00EE58D4" w:rsidRPr="0011647C" w:rsidRDefault="00EE58D4" w:rsidP="0011647C">
      <w:pPr>
        <w:tabs>
          <w:tab w:val="left" w:pos="6225"/>
        </w:tabs>
        <w:spacing w:line="360" w:lineRule="auto"/>
        <w:jc w:val="both"/>
        <w:rPr>
          <w:rFonts w:ascii="Calibri" w:hAnsi="Calibri" w:cs="Calibri"/>
          <w:bCs/>
        </w:rPr>
      </w:pPr>
      <w:r>
        <w:t xml:space="preserve">                                                                                                   ΘΩΜΑΣ ΛΩΛΗΣ </w:t>
      </w:r>
    </w:p>
    <w:sectPr w:rsidR="00EE58D4" w:rsidRPr="0011647C" w:rsidSect="00CA4BB1">
      <w:pgSz w:w="11906" w:h="16838" w:code="9"/>
      <w:pgMar w:top="1440" w:right="1797" w:bottom="1440"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D4" w:rsidRDefault="00EE58D4">
      <w:r>
        <w:separator/>
      </w:r>
    </w:p>
  </w:endnote>
  <w:endnote w:type="continuationSeparator" w:id="0">
    <w:p w:rsidR="00EE58D4" w:rsidRDefault="00EE5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D4" w:rsidRDefault="00EE58D4">
      <w:r>
        <w:separator/>
      </w:r>
    </w:p>
  </w:footnote>
  <w:footnote w:type="continuationSeparator" w:id="0">
    <w:p w:rsidR="00EE58D4" w:rsidRDefault="00EE5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66F51"/>
    <w:multiLevelType w:val="hybridMultilevel"/>
    <w:tmpl w:val="76ECCC82"/>
    <w:lvl w:ilvl="0" w:tplc="410E2C9A">
      <w:numFmt w:val="bullet"/>
      <w:lvlText w:val="-"/>
      <w:lvlJc w:val="left"/>
      <w:pPr>
        <w:ind w:left="420" w:hanging="360"/>
      </w:pPr>
      <w:rPr>
        <w:rFonts w:ascii="Arial" w:eastAsia="Times New Roman" w:hAnsi="Arial" w:hint="default"/>
      </w:rPr>
    </w:lvl>
    <w:lvl w:ilvl="1" w:tplc="04080003" w:tentative="1">
      <w:start w:val="1"/>
      <w:numFmt w:val="bullet"/>
      <w:lvlText w:val="o"/>
      <w:lvlJc w:val="left"/>
      <w:pPr>
        <w:ind w:left="1140" w:hanging="360"/>
      </w:pPr>
      <w:rPr>
        <w:rFonts w:ascii="Courier New" w:hAnsi="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
    <w:nsid w:val="7D1A2BED"/>
    <w:multiLevelType w:val="hybridMultilevel"/>
    <w:tmpl w:val="3CB8B1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405"/>
    <w:rsid w:val="00000013"/>
    <w:rsid w:val="00006CCF"/>
    <w:rsid w:val="000073F5"/>
    <w:rsid w:val="00011EBE"/>
    <w:rsid w:val="00015086"/>
    <w:rsid w:val="00020179"/>
    <w:rsid w:val="00022F4D"/>
    <w:rsid w:val="00024EB9"/>
    <w:rsid w:val="00027095"/>
    <w:rsid w:val="00037ACC"/>
    <w:rsid w:val="00040A5A"/>
    <w:rsid w:val="00042676"/>
    <w:rsid w:val="00044A24"/>
    <w:rsid w:val="0004584B"/>
    <w:rsid w:val="00050349"/>
    <w:rsid w:val="00051AB6"/>
    <w:rsid w:val="0005717A"/>
    <w:rsid w:val="000740E0"/>
    <w:rsid w:val="00075B12"/>
    <w:rsid w:val="00084731"/>
    <w:rsid w:val="00084B5D"/>
    <w:rsid w:val="0008777D"/>
    <w:rsid w:val="00093CAB"/>
    <w:rsid w:val="00094790"/>
    <w:rsid w:val="00095C48"/>
    <w:rsid w:val="00097E67"/>
    <w:rsid w:val="000A016A"/>
    <w:rsid w:val="000A5E3D"/>
    <w:rsid w:val="000A7F4D"/>
    <w:rsid w:val="000B5EE6"/>
    <w:rsid w:val="000B6805"/>
    <w:rsid w:val="000C6809"/>
    <w:rsid w:val="000D2488"/>
    <w:rsid w:val="000D413E"/>
    <w:rsid w:val="000E464D"/>
    <w:rsid w:val="000F3A65"/>
    <w:rsid w:val="000F7D87"/>
    <w:rsid w:val="001029BA"/>
    <w:rsid w:val="001117EE"/>
    <w:rsid w:val="00111B6D"/>
    <w:rsid w:val="0011581E"/>
    <w:rsid w:val="0011647C"/>
    <w:rsid w:val="00133C13"/>
    <w:rsid w:val="00140007"/>
    <w:rsid w:val="00140198"/>
    <w:rsid w:val="001600CA"/>
    <w:rsid w:val="00161F79"/>
    <w:rsid w:val="00170543"/>
    <w:rsid w:val="001728A3"/>
    <w:rsid w:val="00173AB4"/>
    <w:rsid w:val="00180103"/>
    <w:rsid w:val="001918A0"/>
    <w:rsid w:val="00195B4B"/>
    <w:rsid w:val="0019679F"/>
    <w:rsid w:val="001B0004"/>
    <w:rsid w:val="001B50F2"/>
    <w:rsid w:val="001C036C"/>
    <w:rsid w:val="001C5C4A"/>
    <w:rsid w:val="001E145B"/>
    <w:rsid w:val="001E15E1"/>
    <w:rsid w:val="001E653C"/>
    <w:rsid w:val="001F757A"/>
    <w:rsid w:val="0020165B"/>
    <w:rsid w:val="00204E61"/>
    <w:rsid w:val="00207381"/>
    <w:rsid w:val="00211DCC"/>
    <w:rsid w:val="00212649"/>
    <w:rsid w:val="00220D68"/>
    <w:rsid w:val="00237178"/>
    <w:rsid w:val="00240D23"/>
    <w:rsid w:val="0024510B"/>
    <w:rsid w:val="00246DB5"/>
    <w:rsid w:val="00261175"/>
    <w:rsid w:val="00261676"/>
    <w:rsid w:val="00283385"/>
    <w:rsid w:val="002A40CD"/>
    <w:rsid w:val="002C0461"/>
    <w:rsid w:val="002C11DA"/>
    <w:rsid w:val="002C2550"/>
    <w:rsid w:val="002D7096"/>
    <w:rsid w:val="002D719C"/>
    <w:rsid w:val="002E4F03"/>
    <w:rsid w:val="002E7CB7"/>
    <w:rsid w:val="002F4970"/>
    <w:rsid w:val="00301EEC"/>
    <w:rsid w:val="0030529D"/>
    <w:rsid w:val="00306201"/>
    <w:rsid w:val="003117FD"/>
    <w:rsid w:val="00314837"/>
    <w:rsid w:val="003155F1"/>
    <w:rsid w:val="00316E0E"/>
    <w:rsid w:val="00317EB8"/>
    <w:rsid w:val="003223AD"/>
    <w:rsid w:val="00336E30"/>
    <w:rsid w:val="00356E02"/>
    <w:rsid w:val="00357683"/>
    <w:rsid w:val="00357BFF"/>
    <w:rsid w:val="00370DB4"/>
    <w:rsid w:val="003721AF"/>
    <w:rsid w:val="00372DBF"/>
    <w:rsid w:val="003870EB"/>
    <w:rsid w:val="0039603C"/>
    <w:rsid w:val="003967FE"/>
    <w:rsid w:val="00397D38"/>
    <w:rsid w:val="003A0429"/>
    <w:rsid w:val="003A0C9F"/>
    <w:rsid w:val="003A25AF"/>
    <w:rsid w:val="003A2E45"/>
    <w:rsid w:val="003A3AE5"/>
    <w:rsid w:val="003B66B6"/>
    <w:rsid w:val="003C2716"/>
    <w:rsid w:val="003C31DB"/>
    <w:rsid w:val="003C67B7"/>
    <w:rsid w:val="003D5010"/>
    <w:rsid w:val="003E62D6"/>
    <w:rsid w:val="003F45AE"/>
    <w:rsid w:val="003F68C5"/>
    <w:rsid w:val="00402643"/>
    <w:rsid w:val="004125E2"/>
    <w:rsid w:val="00423C82"/>
    <w:rsid w:val="00427447"/>
    <w:rsid w:val="00430ECB"/>
    <w:rsid w:val="00433D01"/>
    <w:rsid w:val="004349CF"/>
    <w:rsid w:val="00434BC2"/>
    <w:rsid w:val="00446DD9"/>
    <w:rsid w:val="00453EB5"/>
    <w:rsid w:val="004621E8"/>
    <w:rsid w:val="00465729"/>
    <w:rsid w:val="004677EC"/>
    <w:rsid w:val="00471342"/>
    <w:rsid w:val="00476962"/>
    <w:rsid w:val="004779CF"/>
    <w:rsid w:val="004805D4"/>
    <w:rsid w:val="00481947"/>
    <w:rsid w:val="00494BBD"/>
    <w:rsid w:val="004B00FE"/>
    <w:rsid w:val="004C7C23"/>
    <w:rsid w:val="004D5A40"/>
    <w:rsid w:val="004D7BF0"/>
    <w:rsid w:val="004F49C8"/>
    <w:rsid w:val="00505C22"/>
    <w:rsid w:val="00512B5C"/>
    <w:rsid w:val="00513BA3"/>
    <w:rsid w:val="00520F19"/>
    <w:rsid w:val="005210DB"/>
    <w:rsid w:val="0052322F"/>
    <w:rsid w:val="00525B24"/>
    <w:rsid w:val="00526C8F"/>
    <w:rsid w:val="00531FD0"/>
    <w:rsid w:val="00532A34"/>
    <w:rsid w:val="00537776"/>
    <w:rsid w:val="00551DA7"/>
    <w:rsid w:val="00567B02"/>
    <w:rsid w:val="0057229C"/>
    <w:rsid w:val="0057724F"/>
    <w:rsid w:val="00584FA3"/>
    <w:rsid w:val="00590C9B"/>
    <w:rsid w:val="00593266"/>
    <w:rsid w:val="005A205D"/>
    <w:rsid w:val="005B60EE"/>
    <w:rsid w:val="005C0C92"/>
    <w:rsid w:val="005E56F2"/>
    <w:rsid w:val="005E61D2"/>
    <w:rsid w:val="005E7D90"/>
    <w:rsid w:val="005F555A"/>
    <w:rsid w:val="0060160F"/>
    <w:rsid w:val="00622089"/>
    <w:rsid w:val="0062286D"/>
    <w:rsid w:val="00636C45"/>
    <w:rsid w:val="0064693A"/>
    <w:rsid w:val="00646A90"/>
    <w:rsid w:val="00651791"/>
    <w:rsid w:val="00657140"/>
    <w:rsid w:val="00657D10"/>
    <w:rsid w:val="0067055F"/>
    <w:rsid w:val="00670A11"/>
    <w:rsid w:val="00672F6B"/>
    <w:rsid w:val="00673BEE"/>
    <w:rsid w:val="006B1870"/>
    <w:rsid w:val="006B3CE0"/>
    <w:rsid w:val="006B4686"/>
    <w:rsid w:val="006B66C0"/>
    <w:rsid w:val="006E0E57"/>
    <w:rsid w:val="006E33F4"/>
    <w:rsid w:val="006E4B9A"/>
    <w:rsid w:val="006E673B"/>
    <w:rsid w:val="006F0956"/>
    <w:rsid w:val="006F7654"/>
    <w:rsid w:val="00701742"/>
    <w:rsid w:val="0070234D"/>
    <w:rsid w:val="00713105"/>
    <w:rsid w:val="00714C42"/>
    <w:rsid w:val="00733155"/>
    <w:rsid w:val="00736CDA"/>
    <w:rsid w:val="00740880"/>
    <w:rsid w:val="00745148"/>
    <w:rsid w:val="00750FDE"/>
    <w:rsid w:val="007514A9"/>
    <w:rsid w:val="00756DB1"/>
    <w:rsid w:val="007608BD"/>
    <w:rsid w:val="007628FA"/>
    <w:rsid w:val="00776C20"/>
    <w:rsid w:val="007B0923"/>
    <w:rsid w:val="007B3092"/>
    <w:rsid w:val="007C1CC5"/>
    <w:rsid w:val="007C25A8"/>
    <w:rsid w:val="007C3A8C"/>
    <w:rsid w:val="007D27B6"/>
    <w:rsid w:val="007F52E1"/>
    <w:rsid w:val="007F64CB"/>
    <w:rsid w:val="007F6AC1"/>
    <w:rsid w:val="00801BE8"/>
    <w:rsid w:val="00802CEB"/>
    <w:rsid w:val="008114CA"/>
    <w:rsid w:val="00811DCD"/>
    <w:rsid w:val="008127DD"/>
    <w:rsid w:val="008216B8"/>
    <w:rsid w:val="0083224A"/>
    <w:rsid w:val="00836E71"/>
    <w:rsid w:val="0084125E"/>
    <w:rsid w:val="0087100A"/>
    <w:rsid w:val="00872508"/>
    <w:rsid w:val="008754DE"/>
    <w:rsid w:val="0087719F"/>
    <w:rsid w:val="00880D2A"/>
    <w:rsid w:val="008960D3"/>
    <w:rsid w:val="008A10F7"/>
    <w:rsid w:val="008B7CB5"/>
    <w:rsid w:val="008D05EB"/>
    <w:rsid w:val="008D0F03"/>
    <w:rsid w:val="008D292B"/>
    <w:rsid w:val="008D5CF4"/>
    <w:rsid w:val="008E24B3"/>
    <w:rsid w:val="008F0FFF"/>
    <w:rsid w:val="009010F3"/>
    <w:rsid w:val="00904AB1"/>
    <w:rsid w:val="00911855"/>
    <w:rsid w:val="009175A6"/>
    <w:rsid w:val="0092216E"/>
    <w:rsid w:val="00925FE0"/>
    <w:rsid w:val="009330D1"/>
    <w:rsid w:val="009366B6"/>
    <w:rsid w:val="00937A3A"/>
    <w:rsid w:val="00937CC9"/>
    <w:rsid w:val="00942577"/>
    <w:rsid w:val="00945DC6"/>
    <w:rsid w:val="00952F6B"/>
    <w:rsid w:val="00957245"/>
    <w:rsid w:val="00962B1E"/>
    <w:rsid w:val="00963BFA"/>
    <w:rsid w:val="00971DBA"/>
    <w:rsid w:val="00986114"/>
    <w:rsid w:val="009A094E"/>
    <w:rsid w:val="009A2EF6"/>
    <w:rsid w:val="009C2D04"/>
    <w:rsid w:val="009C503C"/>
    <w:rsid w:val="009C6F51"/>
    <w:rsid w:val="009D6BA5"/>
    <w:rsid w:val="00A023B9"/>
    <w:rsid w:val="00A06562"/>
    <w:rsid w:val="00A07103"/>
    <w:rsid w:val="00A10434"/>
    <w:rsid w:val="00A1280E"/>
    <w:rsid w:val="00A15C98"/>
    <w:rsid w:val="00A161F3"/>
    <w:rsid w:val="00A37C85"/>
    <w:rsid w:val="00A72FCC"/>
    <w:rsid w:val="00A804C4"/>
    <w:rsid w:val="00A856D9"/>
    <w:rsid w:val="00AA7293"/>
    <w:rsid w:val="00AB5EA1"/>
    <w:rsid w:val="00AC4CF3"/>
    <w:rsid w:val="00AD03BC"/>
    <w:rsid w:val="00AD57BD"/>
    <w:rsid w:val="00AE3900"/>
    <w:rsid w:val="00AE5712"/>
    <w:rsid w:val="00AF14A5"/>
    <w:rsid w:val="00B01019"/>
    <w:rsid w:val="00B11755"/>
    <w:rsid w:val="00B202B2"/>
    <w:rsid w:val="00B240FE"/>
    <w:rsid w:val="00B27E16"/>
    <w:rsid w:val="00B30233"/>
    <w:rsid w:val="00B4081F"/>
    <w:rsid w:val="00B45F0E"/>
    <w:rsid w:val="00B57774"/>
    <w:rsid w:val="00B757DD"/>
    <w:rsid w:val="00B77FB9"/>
    <w:rsid w:val="00B86103"/>
    <w:rsid w:val="00B94805"/>
    <w:rsid w:val="00BA1213"/>
    <w:rsid w:val="00BA295D"/>
    <w:rsid w:val="00BA701C"/>
    <w:rsid w:val="00BB064B"/>
    <w:rsid w:val="00BC358A"/>
    <w:rsid w:val="00BC430A"/>
    <w:rsid w:val="00BC472C"/>
    <w:rsid w:val="00BC70CB"/>
    <w:rsid w:val="00BC7D45"/>
    <w:rsid w:val="00BD7312"/>
    <w:rsid w:val="00BE3526"/>
    <w:rsid w:val="00BF082D"/>
    <w:rsid w:val="00BF5DDA"/>
    <w:rsid w:val="00C00F34"/>
    <w:rsid w:val="00C03591"/>
    <w:rsid w:val="00C054D9"/>
    <w:rsid w:val="00C25474"/>
    <w:rsid w:val="00C3452B"/>
    <w:rsid w:val="00C34A13"/>
    <w:rsid w:val="00C4580B"/>
    <w:rsid w:val="00C72CB7"/>
    <w:rsid w:val="00C86331"/>
    <w:rsid w:val="00CA2405"/>
    <w:rsid w:val="00CA3C5C"/>
    <w:rsid w:val="00CA4BB1"/>
    <w:rsid w:val="00CA4F3D"/>
    <w:rsid w:val="00CB0EB1"/>
    <w:rsid w:val="00CB1059"/>
    <w:rsid w:val="00CB1AAF"/>
    <w:rsid w:val="00CC0B6E"/>
    <w:rsid w:val="00CC0FEC"/>
    <w:rsid w:val="00CC1122"/>
    <w:rsid w:val="00CD51D4"/>
    <w:rsid w:val="00CE22DD"/>
    <w:rsid w:val="00CF0A42"/>
    <w:rsid w:val="00CF458E"/>
    <w:rsid w:val="00D011CD"/>
    <w:rsid w:val="00D16447"/>
    <w:rsid w:val="00D22C98"/>
    <w:rsid w:val="00D22F25"/>
    <w:rsid w:val="00D508F6"/>
    <w:rsid w:val="00D63AD4"/>
    <w:rsid w:val="00D70624"/>
    <w:rsid w:val="00D85495"/>
    <w:rsid w:val="00D901DF"/>
    <w:rsid w:val="00D95D12"/>
    <w:rsid w:val="00DA751D"/>
    <w:rsid w:val="00DB0E78"/>
    <w:rsid w:val="00DB1CE1"/>
    <w:rsid w:val="00DC0AC2"/>
    <w:rsid w:val="00DC73C6"/>
    <w:rsid w:val="00E131B3"/>
    <w:rsid w:val="00E206F0"/>
    <w:rsid w:val="00E41732"/>
    <w:rsid w:val="00E436A0"/>
    <w:rsid w:val="00E57DC4"/>
    <w:rsid w:val="00E612CE"/>
    <w:rsid w:val="00E6419F"/>
    <w:rsid w:val="00E7190F"/>
    <w:rsid w:val="00E73C65"/>
    <w:rsid w:val="00EA63D3"/>
    <w:rsid w:val="00EC1C08"/>
    <w:rsid w:val="00ED1D51"/>
    <w:rsid w:val="00ED2B90"/>
    <w:rsid w:val="00ED2DA2"/>
    <w:rsid w:val="00ED5AA7"/>
    <w:rsid w:val="00ED5B61"/>
    <w:rsid w:val="00EE1DAD"/>
    <w:rsid w:val="00EE2168"/>
    <w:rsid w:val="00EE23A7"/>
    <w:rsid w:val="00EE4BCB"/>
    <w:rsid w:val="00EE52D4"/>
    <w:rsid w:val="00EE58D4"/>
    <w:rsid w:val="00EE672A"/>
    <w:rsid w:val="00EF2A05"/>
    <w:rsid w:val="00EF3BA7"/>
    <w:rsid w:val="00EF502E"/>
    <w:rsid w:val="00EF5583"/>
    <w:rsid w:val="00EF6988"/>
    <w:rsid w:val="00F05180"/>
    <w:rsid w:val="00F15EE7"/>
    <w:rsid w:val="00F22867"/>
    <w:rsid w:val="00F24D27"/>
    <w:rsid w:val="00F26FD9"/>
    <w:rsid w:val="00F37140"/>
    <w:rsid w:val="00F436E5"/>
    <w:rsid w:val="00F653F0"/>
    <w:rsid w:val="00F70B7A"/>
    <w:rsid w:val="00F80262"/>
    <w:rsid w:val="00F8198A"/>
    <w:rsid w:val="00F87AB2"/>
    <w:rsid w:val="00FA06E3"/>
    <w:rsid w:val="00FA670D"/>
    <w:rsid w:val="00FD06B1"/>
    <w:rsid w:val="00FE3C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05"/>
    <w:rPr>
      <w:sz w:val="24"/>
      <w:szCs w:val="24"/>
    </w:rPr>
  </w:style>
  <w:style w:type="paragraph" w:styleId="Heading3">
    <w:name w:val="heading 3"/>
    <w:basedOn w:val="Normal"/>
    <w:next w:val="Normal"/>
    <w:link w:val="Heading3Char"/>
    <w:uiPriority w:val="99"/>
    <w:qFormat/>
    <w:rsid w:val="00CA2405"/>
    <w:pPr>
      <w:keepNext/>
      <w:spacing w:line="360" w:lineRule="auto"/>
      <w:jc w:val="center"/>
      <w:outlineLvl w:val="2"/>
    </w:pPr>
    <w:rPr>
      <w:b/>
      <w:sz w:val="20"/>
    </w:rPr>
  </w:style>
  <w:style w:type="paragraph" w:styleId="Heading5">
    <w:name w:val="heading 5"/>
    <w:basedOn w:val="Normal"/>
    <w:next w:val="Normal"/>
    <w:link w:val="Heading5Char"/>
    <w:uiPriority w:val="99"/>
    <w:qFormat/>
    <w:rsid w:val="00593266"/>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35A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locked/>
    <w:rsid w:val="00593266"/>
    <w:rPr>
      <w:rFonts w:ascii="Calibri" w:hAnsi="Calibri" w:cs="Times New Roman"/>
      <w:b/>
      <w:bCs/>
      <w:i/>
      <w:iCs/>
      <w:sz w:val="26"/>
      <w:szCs w:val="26"/>
      <w:lang w:eastAsia="en-US"/>
    </w:rPr>
  </w:style>
  <w:style w:type="table" w:styleId="TableGrid">
    <w:name w:val="Table Grid"/>
    <w:basedOn w:val="TableNormal"/>
    <w:uiPriority w:val="99"/>
    <w:rsid w:val="00CA24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405"/>
    <w:rPr>
      <w:rFonts w:cs="Times New Roman"/>
      <w:color w:val="0000FF"/>
      <w:u w:val="single"/>
    </w:rPr>
  </w:style>
  <w:style w:type="paragraph" w:styleId="Header">
    <w:name w:val="header"/>
    <w:basedOn w:val="Normal"/>
    <w:link w:val="HeaderChar"/>
    <w:uiPriority w:val="99"/>
    <w:rsid w:val="00CA2405"/>
    <w:pPr>
      <w:tabs>
        <w:tab w:val="center" w:pos="4153"/>
        <w:tab w:val="right" w:pos="8306"/>
      </w:tabs>
    </w:pPr>
    <w:rPr>
      <w:szCs w:val="20"/>
    </w:rPr>
  </w:style>
  <w:style w:type="character" w:customStyle="1" w:styleId="HeaderChar">
    <w:name w:val="Header Char"/>
    <w:basedOn w:val="DefaultParagraphFont"/>
    <w:link w:val="Header"/>
    <w:uiPriority w:val="99"/>
    <w:semiHidden/>
    <w:rsid w:val="00CC35A2"/>
    <w:rPr>
      <w:sz w:val="24"/>
      <w:szCs w:val="24"/>
    </w:rPr>
  </w:style>
  <w:style w:type="paragraph" w:styleId="BalloonText">
    <w:name w:val="Balloon Text"/>
    <w:basedOn w:val="Normal"/>
    <w:link w:val="BalloonTextChar"/>
    <w:uiPriority w:val="99"/>
    <w:semiHidden/>
    <w:rsid w:val="00646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A90"/>
    <w:rPr>
      <w:rFonts w:ascii="Tahoma" w:hAnsi="Tahoma" w:cs="Tahoma"/>
      <w:sz w:val="16"/>
      <w:szCs w:val="16"/>
    </w:rPr>
  </w:style>
  <w:style w:type="paragraph" w:customStyle="1" w:styleId="1">
    <w:name w:val="Χωρίς διάστιχο1"/>
    <w:uiPriority w:val="99"/>
    <w:rsid w:val="00095C48"/>
    <w:pPr>
      <w:spacing w:beforeAutospacing="1" w:afterAutospacing="1"/>
      <w:jc w:val="both"/>
    </w:pPr>
    <w:rPr>
      <w:sz w:val="24"/>
      <w:szCs w:val="24"/>
    </w:rPr>
  </w:style>
  <w:style w:type="paragraph" w:customStyle="1" w:styleId="msonormalcxsp">
    <w:name w:val="msonormalcxspμεσαίο"/>
    <w:basedOn w:val="Normal"/>
    <w:uiPriority w:val="99"/>
    <w:rsid w:val="00E73C65"/>
    <w:pPr>
      <w:spacing w:before="100" w:beforeAutospacing="1" w:after="100" w:afterAutospacing="1"/>
    </w:pPr>
  </w:style>
  <w:style w:type="paragraph" w:styleId="ListParagraph">
    <w:name w:val="List Paragraph"/>
    <w:basedOn w:val="Normal"/>
    <w:uiPriority w:val="99"/>
    <w:qFormat/>
    <w:rsid w:val="00CA4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458</Words>
  <Characters>2477</Characters>
  <Application>Microsoft Office Outlook</Application>
  <DocSecurity>0</DocSecurity>
  <Lines>0</Lines>
  <Paragraphs>0</Paragraphs>
  <ScaleCrop>false</ScaleCrop>
  <Company>kpe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sakis</dc:creator>
  <cp:keywords/>
  <dc:description/>
  <cp:lastModifiedBy>PC1</cp:lastModifiedBy>
  <cp:revision>2</cp:revision>
  <cp:lastPrinted>2015-10-23T10:43:00Z</cp:lastPrinted>
  <dcterms:created xsi:type="dcterms:W3CDTF">2016-11-10T09:15:00Z</dcterms:created>
  <dcterms:modified xsi:type="dcterms:W3CDTF">2016-11-10T09:15:00Z</dcterms:modified>
</cp:coreProperties>
</file>